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rFonts w:ascii="Arial" w:cs="Arial" w:eastAsia="Arial" w:hAnsi="Arial"/>
          <w:b w:val="1"/>
        </w:rPr>
      </w:pPr>
      <w:r w:rsidDel="00000000" w:rsidR="00000000" w:rsidRPr="00000000">
        <w:rPr>
          <w:rFonts w:ascii="Arial" w:cs="Arial" w:eastAsia="Arial" w:hAnsi="Arial"/>
          <w:b w:val="1"/>
          <w:rtl w:val="0"/>
        </w:rPr>
        <w:t xml:space="preserve">Contrat Pain Saison 18 : du 6 mai 2025 au 21 octobre 2025</w:t>
      </w:r>
    </w:p>
    <w:p w:rsidR="00000000" w:rsidDel="00000000" w:rsidP="00000000" w:rsidRDefault="00000000" w:rsidRPr="00000000" w14:paraId="00000002">
      <w:pPr>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03">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Le collectif AMAPapille a pour objet, dans le respect de son règlement intérieur :</w:t>
      </w:r>
    </w:p>
    <w:p w:rsidR="00000000" w:rsidDel="00000000" w:rsidP="00000000" w:rsidRDefault="00000000" w:rsidRPr="00000000" w14:paraId="00000004">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aux habitant.e.s du quartier de s’approvisionner régulièrement en produits issus de l’agriculture biologique</w:t>
      </w:r>
    </w:p>
    <w:p w:rsidR="00000000" w:rsidDel="00000000" w:rsidP="00000000" w:rsidRDefault="00000000" w:rsidRPr="00000000" w14:paraId="00000005">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favoriser une agriculture paysanne et durable sous la forme d’un partenariat solidaire entre producteur.ice.s et consomm’acteur.rice.s</w:t>
      </w:r>
    </w:p>
    <w:p w:rsidR="00000000" w:rsidDel="00000000" w:rsidP="00000000" w:rsidRDefault="00000000" w:rsidRPr="00000000" w14:paraId="00000006">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promouvoir des produits de qualité, de saisons, variés, écologiquement sains et socialement équitables</w:t>
      </w:r>
    </w:p>
    <w:p w:rsidR="00000000" w:rsidDel="00000000" w:rsidP="00000000" w:rsidRDefault="00000000" w:rsidRPr="00000000" w14:paraId="00000007">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limiter les dépenses énergétiques liées aux transports en favorisant un approvisionnement en produits locaux</w:t>
      </w:r>
    </w:p>
    <w:p w:rsidR="00000000" w:rsidDel="00000000" w:rsidP="00000000" w:rsidRDefault="00000000" w:rsidRPr="00000000" w14:paraId="00000008">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à ses adhérent.e.s de retrouver des liens avec la terre et ses paysans</w:t>
      </w:r>
    </w:p>
    <w:p w:rsidR="00000000" w:rsidDel="00000000" w:rsidP="00000000" w:rsidRDefault="00000000" w:rsidRPr="00000000" w14:paraId="00000009">
      <w:pPr>
        <w:tabs>
          <w:tab w:val="left" w:leader="none" w:pos="225"/>
        </w:tabs>
        <w:ind w:left="567"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Objet</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présent contrat est passé pour l’approvisionnement hebdomadaire en pain entre le boulanger et l’adhérent.e. Le Boulanger s’engage à être présent au moins trois fois par mois lors des distributions. Il devra fournir sa licence et le certificat bio de ses farines à tout.e adhérent.e en faisant la demande. L’adhérent.e s’engage à être à jour de sa cotisation à la MJC du Grand Cordel, respecter les statuts de l’Amapapille, et contribuer au moins une fois par contrat aux distributions.</w:t>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Le boulanger Basile Tainon, a installé son fournil « Au bois de mon Coeur » à Gahard, il produit un pain 100% levain, pétri à la main, cuit au four à bois à partir de farines bio de la ferme Breti’graines à Saint Aubin d‘Aubigné.</w:t>
      </w:r>
      <w:r w:rsidDel="00000000" w:rsidR="00000000" w:rsidRPr="00000000">
        <w:rPr>
          <w:rtl w:val="0"/>
        </w:rPr>
      </w:r>
    </w:p>
    <w:p w:rsidR="00000000" w:rsidDel="00000000" w:rsidP="00000000" w:rsidRDefault="00000000" w:rsidRPr="00000000" w14:paraId="0000000E">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Termes du contrat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L’adhérent.e et le boulanger s’engagent sur la commande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hebdomadaire</w:t>
      </w:r>
      <w:r w:rsidDel="00000000" w:rsidR="00000000" w:rsidRPr="00000000">
        <w:rPr>
          <w:rFonts w:ascii="Arial" w:cs="Arial" w:eastAsia="Arial" w:hAnsi="Arial"/>
          <w:sz w:val="20"/>
          <w:szCs w:val="20"/>
          <w:rtl w:val="0"/>
        </w:rPr>
        <w:t xml:space="preserve"> de base suivante :</w:t>
      </w:r>
    </w:p>
    <w:p w:rsidR="00000000" w:rsidDel="00000000" w:rsidP="00000000" w:rsidRDefault="00000000" w:rsidRPr="00000000" w14:paraId="00000011">
      <w:pPr>
        <w:rPr>
          <w:rFonts w:ascii="Arial" w:cs="Arial" w:eastAsia="Arial" w:hAnsi="Arial"/>
          <w:sz w:val="16"/>
          <w:szCs w:val="16"/>
        </w:rPr>
      </w:pPr>
      <w:r w:rsidDel="00000000" w:rsidR="00000000" w:rsidRPr="00000000">
        <w:rPr>
          <w:rtl w:val="0"/>
        </w:rPr>
      </w:r>
    </w:p>
    <w:tbl>
      <w:tblPr>
        <w:tblStyle w:val="Table1"/>
        <w:tblW w:w="10771.51181102362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14.789630069827"/>
        <w:gridCol w:w="914.5623235774775"/>
        <w:gridCol w:w="1117.7983954835836"/>
        <w:gridCol w:w="1132.3152577625913"/>
        <w:gridCol w:w="1059.7309463675533"/>
        <w:gridCol w:w="1132.3152577625913"/>
        <w:tblGridChange w:id="0">
          <w:tblGrid>
            <w:gridCol w:w="5414.789630069827"/>
            <w:gridCol w:w="914.5623235774775"/>
            <w:gridCol w:w="1117.7983954835836"/>
            <w:gridCol w:w="1132.3152577625913"/>
            <w:gridCol w:w="1059.7309463675533"/>
            <w:gridCol w:w="1132.3152577625913"/>
          </w:tblGrid>
        </w:tblGridChange>
      </w:tblGrid>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Pains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3">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Prix par unité (euros)</w:t>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en  </w:t>
            </w:r>
            <w:r w:rsidDel="00000000" w:rsidR="00000000" w:rsidRPr="00000000">
              <w:rPr>
                <w:rFonts w:ascii="Arial" w:cs="Arial" w:eastAsia="Arial" w:hAnsi="Arial"/>
                <w:b w:val="1"/>
                <w:sz w:val="20"/>
                <w:szCs w:val="20"/>
                <w:rtl w:val="0"/>
              </w:rPr>
              <w:t xml:space="preserve">semaine paire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semaine paire (euros)</w:t>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en  semaine impaire</w:t>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semaine impaire (euros)</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Semi Complet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(farine T80)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500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Semi Complet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(farine T80)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 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Méteil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(50% T80 – 50% seigle)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500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Méteil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(50% T80 – 50% seigle)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 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aux Céréales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(T80 et mélange de graines bio)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500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aux Céréales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(T80 et mélange de graines bio)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 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Petit Épeautre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(farine de petit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épeautre, pauvre en gluten)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500g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 fantaisie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(farine T80, mélange fruits secs et fruits à coque)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400g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Tourton au chocol</w:t>
            </w:r>
            <w:r w:rsidDel="00000000" w:rsidR="00000000" w:rsidRPr="00000000">
              <w:rPr>
                <w:rFonts w:ascii="Arial" w:cs="Arial" w:eastAsia="Arial" w:hAnsi="Arial"/>
                <w:b w:val="1"/>
                <w:sz w:val="20"/>
                <w:szCs w:val="20"/>
                <w:rtl w:val="0"/>
              </w:rPr>
              <w:t xml:space="preserve">at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(pain sucré aux oeufs)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500g</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widowControl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9.212598425197" w:hRule="atLeast"/>
          <w:tblHeader w:val="0"/>
        </w:trPr>
        <w:tc>
          <w:tcPr>
            <w:tcBorders>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4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total semaines paires (8 semaines)</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04F">
            <w:pPr>
              <w:widowControl w:val="0"/>
              <w:spacing w:line="25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x8 =            €</w:t>
            </w:r>
          </w:p>
        </w:tc>
        <w:tc>
          <w:tcPr>
            <w:gridSpan w:val="2"/>
            <w:tcBorders>
              <w:left w:color="000000" w:space="0" w:sz="4" w:val="single"/>
              <w:bottom w:color="000000" w:space="0" w:sz="4" w:val="single"/>
            </w:tcBorders>
            <w:shd w:fill="auto" w:val="clear"/>
            <w:vAlign w:val="center"/>
          </w:tcPr>
          <w:p w:rsidR="00000000" w:rsidDel="00000000" w:rsidP="00000000" w:rsidRDefault="00000000" w:rsidRPr="00000000" w14:paraId="00000052">
            <w:pPr>
              <w:widowControl w:val="0"/>
              <w:jc w:val="center"/>
              <w:rPr>
                <w:rFonts w:ascii="Arial" w:cs="Arial" w:eastAsia="Arial" w:hAnsi="Arial"/>
                <w:sz w:val="20"/>
                <w:szCs w:val="20"/>
              </w:rPr>
            </w:pPr>
            <w:r w:rsidDel="00000000" w:rsidR="00000000" w:rsidRPr="00000000">
              <w:rPr>
                <w:rtl w:val="0"/>
              </w:rPr>
            </w:r>
          </w:p>
        </w:tc>
      </w:tr>
      <w:tr>
        <w:trPr>
          <w:cantSplit w:val="0"/>
          <w:trHeight w:val="459.212598425197" w:hRule="atLeast"/>
          <w:tblHeader w:val="0"/>
        </w:trPr>
        <w:tc>
          <w:tcPr>
            <w:tcBorders>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5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total semaines impaires (11 semaines)</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055">
            <w:pPr>
              <w:widowControl w:val="0"/>
              <w:spacing w:line="256" w:lineRule="auto"/>
              <w:jc w:val="right"/>
              <w:rPr>
                <w:rFonts w:ascii="Arial" w:cs="Arial" w:eastAsia="Arial" w:hAnsi="Arial"/>
                <w:sz w:val="20"/>
                <w:szCs w:val="20"/>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58">
            <w:pPr>
              <w:widowControl w:val="0"/>
              <w:spacing w:line="25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x 11 =          €</w:t>
            </w:r>
          </w:p>
        </w:tc>
      </w:tr>
      <w:tr>
        <w:trPr>
          <w:cantSplit w:val="0"/>
          <w:trHeight w:val="459.212598425197" w:hRule="atLeast"/>
          <w:tblHeader w:val="0"/>
        </w:trPr>
        <w:tc>
          <w:tcPr>
            <w:tcBorders>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5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total (paires + impaires)</w:t>
            </w:r>
          </w:p>
        </w:tc>
        <w:tc>
          <w:tcPr>
            <w:gridSpan w:val="5"/>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widowControl w:val="0"/>
              <w:spacing w:line="25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060">
      <w:pPr>
        <w:tabs>
          <w:tab w:val="left" w:leader="none" w:pos="7370"/>
          <w:tab w:val="left" w:leader="none" w:pos="822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1">
      <w:pPr>
        <w:tabs>
          <w:tab w:val="left" w:leader="none" w:pos="7370"/>
          <w:tab w:val="left" w:leader="none" w:pos="822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L’engagement sur cet achat est pris sur une période débutant le 6 mai et s’achevant le 21 octobre 2025 (compris).</w:t>
      </w:r>
    </w:p>
    <w:p w:rsidR="00000000" w:rsidDel="00000000" w:rsidP="00000000" w:rsidRDefault="00000000" w:rsidRPr="00000000" w14:paraId="00000062">
      <w:pPr>
        <w:tabs>
          <w:tab w:val="left" w:leader="none" w:pos="7370"/>
          <w:tab w:val="left" w:leader="none" w:pos="8220"/>
        </w:tabs>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tabs>
          <w:tab w:val="left" w:leader="none" w:pos="7370"/>
          <w:tab w:val="left" w:leader="none" w:pos="8220"/>
        </w:tabs>
        <w:jc w:val="both"/>
        <w:rPr>
          <w:rFonts w:ascii="Arial" w:cs="Arial" w:eastAsia="Arial" w:hAnsi="Arial"/>
          <w:b w:val="1"/>
          <w:color w:val="c9211e"/>
          <w:sz w:val="20"/>
          <w:szCs w:val="20"/>
        </w:rPr>
      </w:pPr>
      <w:r w:rsidDel="00000000" w:rsidR="00000000" w:rsidRPr="00000000">
        <w:rPr>
          <w:rFonts w:ascii="Arial" w:cs="Arial" w:eastAsia="Arial" w:hAnsi="Arial"/>
          <w:b w:val="1"/>
          <w:color w:val="c9211e"/>
          <w:sz w:val="20"/>
          <w:szCs w:val="20"/>
          <w:rtl w:val="0"/>
        </w:rPr>
        <w:t xml:space="preserve">Vous avez le choix de prendre 0, 1 ou 2 jokers-vacances, merci de barrer les semaines pendant lesquelles vous ne prendrez pas de panier (il n’y aura pas de distribution sur les dates déjà barrées): </w:t>
      </w:r>
    </w:p>
    <w:p w:rsidR="00000000" w:rsidDel="00000000" w:rsidP="00000000" w:rsidRDefault="00000000" w:rsidRPr="00000000" w14:paraId="0000006B">
      <w:pPr>
        <w:tabs>
          <w:tab w:val="left" w:leader="none" w:pos="7370"/>
          <w:tab w:val="left" w:leader="none" w:pos="8220"/>
        </w:tabs>
        <w:jc w:val="both"/>
        <w:rPr>
          <w:rFonts w:ascii="Arial" w:cs="Arial" w:eastAsia="Arial" w:hAnsi="Arial"/>
          <w:b w:val="1"/>
          <w:color w:val="c9211e"/>
          <w:sz w:val="20"/>
          <w:szCs w:val="20"/>
        </w:rPr>
      </w:pPr>
      <w:r w:rsidDel="00000000" w:rsidR="00000000" w:rsidRPr="00000000">
        <w:rPr>
          <w:rtl w:val="0"/>
        </w:rPr>
      </w:r>
    </w:p>
    <w:p w:rsidR="00000000" w:rsidDel="00000000" w:rsidP="00000000" w:rsidRDefault="00000000" w:rsidRPr="00000000" w14:paraId="0000006C">
      <w:pPr>
        <w:spacing w:before="240" w:line="16.363636363636363"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Semaines Paires (8) : </w:t>
      </w:r>
      <w:r w:rsidDel="00000000" w:rsidR="00000000" w:rsidRPr="00000000">
        <w:rPr>
          <w:rFonts w:ascii="Arial" w:cs="Arial" w:eastAsia="Arial" w:hAnsi="Arial"/>
          <w:strike w:val="1"/>
          <w:color w:val="ff4000"/>
          <w:sz w:val="20"/>
          <w:szCs w:val="20"/>
          <w:rtl w:val="0"/>
        </w:rPr>
        <w:t xml:space="preserve">13/5</w:t>
      </w:r>
      <w:r w:rsidDel="00000000" w:rsidR="00000000" w:rsidRPr="00000000">
        <w:rPr>
          <w:rFonts w:ascii="Arial" w:cs="Arial" w:eastAsia="Arial" w:hAnsi="Arial"/>
          <w:sz w:val="20"/>
          <w:szCs w:val="20"/>
          <w:rtl w:val="0"/>
        </w:rPr>
        <w:t xml:space="preserve"> – 27/5 – 10/6 – </w:t>
      </w:r>
      <w:r w:rsidDel="00000000" w:rsidR="00000000" w:rsidRPr="00000000">
        <w:rPr>
          <w:rFonts w:ascii="Arial" w:cs="Arial" w:eastAsia="Arial" w:hAnsi="Arial"/>
          <w:strike w:val="1"/>
          <w:color w:val="ff4000"/>
          <w:sz w:val="20"/>
          <w:szCs w:val="20"/>
          <w:rtl w:val="0"/>
        </w:rPr>
        <w:t xml:space="preserve">24/6</w:t>
      </w:r>
      <w:r w:rsidDel="00000000" w:rsidR="00000000" w:rsidRPr="00000000">
        <w:rPr>
          <w:rFonts w:ascii="Arial" w:cs="Arial" w:eastAsia="Arial" w:hAnsi="Arial"/>
          <w:sz w:val="20"/>
          <w:szCs w:val="20"/>
          <w:rtl w:val="0"/>
        </w:rPr>
        <w:t xml:space="preserve"> – 8/7 – 22/7 – </w:t>
      </w:r>
      <w:r w:rsidDel="00000000" w:rsidR="00000000" w:rsidRPr="00000000">
        <w:rPr>
          <w:rFonts w:ascii="Arial" w:cs="Arial" w:eastAsia="Arial" w:hAnsi="Arial"/>
          <w:strike w:val="1"/>
          <w:color w:val="ff4000"/>
          <w:sz w:val="20"/>
          <w:szCs w:val="20"/>
          <w:rtl w:val="0"/>
        </w:rPr>
        <w:t xml:space="preserve">5/8</w:t>
      </w:r>
      <w:r w:rsidDel="00000000" w:rsidR="00000000" w:rsidRPr="00000000">
        <w:rPr>
          <w:rFonts w:ascii="Arial" w:cs="Arial" w:eastAsia="Arial" w:hAnsi="Arial"/>
          <w:color w:val="ff4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color w:val="ff4000"/>
          <w:sz w:val="20"/>
          <w:szCs w:val="20"/>
          <w:rtl w:val="0"/>
        </w:rPr>
        <w:t xml:space="preserve">19/8</w:t>
      </w:r>
      <w:r w:rsidDel="00000000" w:rsidR="00000000" w:rsidRPr="00000000">
        <w:rPr>
          <w:rFonts w:ascii="Arial" w:cs="Arial" w:eastAsia="Arial" w:hAnsi="Arial"/>
          <w:sz w:val="20"/>
          <w:szCs w:val="20"/>
          <w:rtl w:val="0"/>
        </w:rPr>
        <w:t xml:space="preserve"> – 2/9 -16/9 – 30/9 – 14/10</w:t>
      </w:r>
    </w:p>
    <w:p w:rsidR="00000000" w:rsidDel="00000000" w:rsidP="00000000" w:rsidRDefault="00000000" w:rsidRPr="00000000" w14:paraId="0000006D">
      <w:pPr>
        <w:spacing w:before="240" w:line="16.363636363636363"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Semaines Impaires (11) : </w:t>
      </w:r>
      <w:r w:rsidDel="00000000" w:rsidR="00000000" w:rsidRPr="00000000">
        <w:rPr>
          <w:rFonts w:ascii="Arial" w:cs="Arial" w:eastAsia="Arial" w:hAnsi="Arial"/>
          <w:strike w:val="1"/>
          <w:color w:val="ff4000"/>
          <w:sz w:val="20"/>
          <w:szCs w:val="20"/>
          <w:rtl w:val="0"/>
        </w:rPr>
        <w:t xml:space="preserve">6/5 </w:t>
      </w:r>
      <w:r w:rsidDel="00000000" w:rsidR="00000000" w:rsidRPr="00000000">
        <w:rPr>
          <w:rFonts w:ascii="Arial" w:cs="Arial" w:eastAsia="Arial" w:hAnsi="Arial"/>
          <w:sz w:val="20"/>
          <w:szCs w:val="20"/>
          <w:rtl w:val="0"/>
        </w:rPr>
        <w:t xml:space="preserve">– 20/5 – 3/6 – 17/6 – 1/7 – 15/7 – 29/7 – </w:t>
      </w:r>
      <w:r w:rsidDel="00000000" w:rsidR="00000000" w:rsidRPr="00000000">
        <w:rPr>
          <w:rFonts w:ascii="Arial" w:cs="Arial" w:eastAsia="Arial" w:hAnsi="Arial"/>
          <w:strike w:val="1"/>
          <w:color w:val="ff4000"/>
          <w:sz w:val="20"/>
          <w:szCs w:val="20"/>
          <w:rtl w:val="0"/>
        </w:rPr>
        <w:t xml:space="preserve">12/8</w:t>
      </w:r>
      <w:r w:rsidDel="00000000" w:rsidR="00000000" w:rsidRPr="00000000">
        <w:rPr>
          <w:rFonts w:ascii="Arial" w:cs="Arial" w:eastAsia="Arial" w:hAnsi="Arial"/>
          <w:sz w:val="20"/>
          <w:szCs w:val="20"/>
          <w:rtl w:val="0"/>
        </w:rPr>
        <w:t xml:space="preserve"> – 26/8 - 9/9 – 23/9 – 7/10 – 21/10</w:t>
      </w: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Le paiement des pains s’effectue par chèques bancaires. Le règlement s’effectue en une seule fois au début du contrat ou bien en un, deux ou trois règlements. Dans ce dernier cas, l’adhérent indiquera au dos de chaque chèque le mois d’encaissement souhaité. Tous les chèques seront remis au gestionnaire d’AMAPapille. Les chèques devront être libellés au nom du boulanger “</w:t>
      </w:r>
      <w:r w:rsidDel="00000000" w:rsidR="00000000" w:rsidRPr="00000000">
        <w:rPr>
          <w:rFonts w:ascii="Arial" w:cs="Arial" w:eastAsia="Arial" w:hAnsi="Arial"/>
          <w:b w:val="1"/>
          <w:sz w:val="20"/>
          <w:szCs w:val="20"/>
          <w:rtl w:val="0"/>
        </w:rPr>
        <w:t xml:space="preserve">Basile Tainon”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livraisons ont lieu chaque mardi de 18h30 à 19h30</w:t>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dans la cafétéria de la MJC du Grand Cordel, 18 rue des Plantes à Rennes.</w:t>
      </w:r>
    </w:p>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d’empêchement ou d’absence, il appartient à l’adhérent.e d’en informer la personne de la permanence lors de la livraison de la semaine précédente ou au plus tard le vendredi précédent à 20h par voie électronique. Si une autre personne devait prendre le pain à sa place, l’adhérent.e doit en plus indiquer le nom de la personne mandatée. Dans le cas où le pain n’est pas récupéré, il est donné à un lieu social, il n’y a pas de suspension de contrat, ni de transfert de quantité, ni de remboursement. Il n’y a pas de résiliation possible en cours de saison.</w:t>
      </w:r>
    </w:p>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Ce contrat est </w:t>
      </w:r>
      <w:r w:rsidDel="00000000" w:rsidR="00000000" w:rsidRPr="00000000">
        <w:rPr>
          <w:rFonts w:ascii="Arial" w:cs="Arial" w:eastAsia="Arial" w:hAnsi="Arial"/>
          <w:sz w:val="20"/>
          <w:szCs w:val="20"/>
          <w:u w:val="single"/>
          <w:rtl w:val="0"/>
        </w:rPr>
        <w:t xml:space="preserve">établi en 1 exemplaire </w:t>
      </w:r>
      <w:r w:rsidDel="00000000" w:rsidR="00000000" w:rsidRPr="00000000">
        <w:rPr>
          <w:rFonts w:ascii="Arial" w:cs="Arial" w:eastAsia="Arial" w:hAnsi="Arial"/>
          <w:sz w:val="20"/>
          <w:szCs w:val="20"/>
          <w:rtl w:val="0"/>
        </w:rPr>
        <w:t xml:space="preserve">entre :</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tbl>
      <w:tblPr>
        <w:tblStyle w:val="Table2"/>
        <w:tblW w:w="107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6"/>
        <w:gridCol w:w="5386"/>
        <w:tblGridChange w:id="0">
          <w:tblGrid>
            <w:gridCol w:w="5386"/>
            <w:gridCol w:w="5386"/>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producteur :</w:t>
            </w:r>
          </w:p>
          <w:p w:rsidR="00000000" w:rsidDel="00000000" w:rsidP="00000000" w:rsidRDefault="00000000" w:rsidRPr="00000000" w14:paraId="0000007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Basile Tainon</w:t>
            </w:r>
          </w:p>
          <w:p w:rsidR="00000000" w:rsidDel="00000000" w:rsidP="00000000" w:rsidRDefault="00000000" w:rsidRPr="00000000" w14:paraId="0000007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 bois de mon Coeur</w:t>
            </w:r>
          </w:p>
          <w:p w:rsidR="00000000" w:rsidDel="00000000" w:rsidP="00000000" w:rsidRDefault="00000000" w:rsidRPr="00000000" w14:paraId="0000007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 Les Méliers 35490 Gahard</w:t>
            </w:r>
          </w:p>
          <w:p w:rsidR="00000000" w:rsidDel="00000000" w:rsidP="00000000" w:rsidRDefault="00000000" w:rsidRPr="00000000" w14:paraId="0000007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Fait le … /… /2025</w:t>
            </w:r>
          </w:p>
          <w:p w:rsidR="00000000" w:rsidDel="00000000" w:rsidP="00000000" w:rsidRDefault="00000000" w:rsidRPr="00000000" w14:paraId="0000007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7F">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0"/>
              <w:spacing w:line="276" w:lineRule="auto"/>
              <w:rPr>
                <w:rFonts w:ascii="Arial" w:cs="Arial" w:eastAsia="Arial" w:hAnsi="Arial"/>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L’adhérent.e :</w:t>
            </w:r>
          </w:p>
          <w:p w:rsidR="00000000" w:rsidDel="00000000" w:rsidP="00000000" w:rsidRDefault="00000000" w:rsidRPr="00000000" w14:paraId="0000008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Tél : ……………………………….</w:t>
            </w:r>
          </w:p>
          <w:p w:rsidR="00000000" w:rsidDel="00000000" w:rsidP="00000000" w:rsidRDefault="00000000" w:rsidRPr="00000000" w14:paraId="0000008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Mail: ………………………………</w:t>
            </w:r>
          </w:p>
          <w:p w:rsidR="00000000" w:rsidDel="00000000" w:rsidP="00000000" w:rsidRDefault="00000000" w:rsidRPr="00000000" w14:paraId="0000008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Fait le … / … / 2025</w:t>
            </w:r>
          </w:p>
          <w:p w:rsidR="00000000" w:rsidDel="00000000" w:rsidP="00000000" w:rsidRDefault="00000000" w:rsidRPr="00000000" w14:paraId="0000008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bl>
    <w:p w:rsidR="00000000" w:rsidDel="00000000" w:rsidP="00000000" w:rsidRDefault="00000000" w:rsidRPr="00000000" w14:paraId="00000087">
      <w:pPr>
        <w:ind w:left="0" w:firstLine="0"/>
        <w:jc w:val="left"/>
        <w:rPr>
          <w:rFonts w:ascii="Arial" w:cs="Arial" w:eastAsia="Arial" w:hAnsi="Arial"/>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567" w:top="1417.3228346456694" w:left="567" w:right="567" w:header="0" w:footer="2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shd w:fill="ffffff" w:val="clear"/>
      <w:tabs>
        <w:tab w:val="center" w:leader="none" w:pos="4819"/>
        <w:tab w:val="right" w:leader="none" w:pos="9638"/>
      </w:tabs>
      <w:jc w:val="center"/>
      <w:rPr>
        <w:rFonts w:ascii="Times New Roman" w:cs="Times New Roman" w:eastAsia="Times New Roman" w:hAnsi="Times New Roman"/>
      </w:rPr>
    </w:pPr>
    <w:r w:rsidDel="00000000" w:rsidR="00000000" w:rsidRPr="00000000">
      <w:rPr>
        <w:rFonts w:ascii="Calibri" w:cs="Calibri" w:eastAsia="Calibri" w:hAnsi="Calibri"/>
        <w:i w:val="1"/>
        <w:sz w:val="20"/>
        <w:szCs w:val="20"/>
        <w:rtl w:val="0"/>
      </w:rPr>
      <w:t xml:space="preserve">Site de l’AMAP : </w:t>
    </w:r>
    <w:hyperlink r:id="rId1">
      <w:r w:rsidDel="00000000" w:rsidR="00000000" w:rsidRPr="00000000">
        <w:rPr>
          <w:rFonts w:ascii="Calibri" w:cs="Calibri" w:eastAsia="Calibri" w:hAnsi="Calibri"/>
          <w:i w:val="1"/>
          <w:color w:val="000080"/>
          <w:sz w:val="20"/>
          <w:szCs w:val="20"/>
          <w:u w:val="single"/>
          <w:rtl w:val="0"/>
        </w:rPr>
        <w:t xml:space="preserve">www.amapapille.com</w:t>
      </w:r>
    </w:hyperlink>
    <w:r w:rsidDel="00000000" w:rsidR="00000000" w:rsidRPr="00000000">
      <w:rPr>
        <w:rFonts w:ascii="Calibri" w:cs="Calibri" w:eastAsia="Calibri" w:hAnsi="Calibri"/>
        <w:i w:val="1"/>
        <w:sz w:val="20"/>
        <w:szCs w:val="20"/>
        <w:rtl w:val="0"/>
      </w:rPr>
      <w:t xml:space="preserve">  – Contact AMAP : </w:t>
    </w:r>
    <w:hyperlink r:id="rId2">
      <w:r w:rsidDel="00000000" w:rsidR="00000000" w:rsidRPr="00000000">
        <w:rPr>
          <w:rFonts w:ascii="Calibri" w:cs="Calibri" w:eastAsia="Calibri" w:hAnsi="Calibri"/>
          <w:i w:val="1"/>
          <w:color w:val="000080"/>
          <w:sz w:val="20"/>
          <w:szCs w:val="20"/>
          <w:u w:val="single"/>
          <w:rtl w:val="0"/>
        </w:rPr>
        <w:t xml:space="preserve">amapapille@grand-cordel.com</w:t>
      </w:r>
    </w:hyperlink>
    <w:r w:rsidDel="00000000" w:rsidR="00000000" w:rsidRPr="00000000">
      <w:rPr>
        <w:rFonts w:ascii="Calibri" w:cs="Calibri" w:eastAsia="Calibri" w:hAnsi="Calibri"/>
        <w:i w:val="1"/>
        <w:sz w:val="20"/>
        <w:szCs w:val="20"/>
        <w:u w:val="single"/>
        <w:rtl w:val="0"/>
      </w:rPr>
      <w:t xml:space="preserve"> </w:t>
    </w:r>
    <w:r w:rsidDel="00000000" w:rsidR="00000000" w:rsidRPr="00000000">
      <w:rPr>
        <w:rFonts w:ascii="Calibri" w:cs="Calibri" w:eastAsia="Calibri" w:hAnsi="Calibri"/>
        <w:i w:val="1"/>
        <w:sz w:val="20"/>
        <w:szCs w:val="20"/>
        <w:rtl w:val="0"/>
      </w:rPr>
      <w:t xml:space="preserve">                      p.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drawing>
        <wp:anchor allowOverlap="1" behindDoc="0" distB="0" distT="0" distL="0" distR="0" hidden="0" layoutInCell="1" locked="0" relativeHeight="0" simplePos="0">
          <wp:simplePos x="0" y="0"/>
          <wp:positionH relativeFrom="page">
            <wp:posOffset>360045</wp:posOffset>
          </wp:positionH>
          <wp:positionV relativeFrom="page">
            <wp:posOffset>219599</wp:posOffset>
          </wp:positionV>
          <wp:extent cx="923925" cy="594605"/>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23925" cy="59460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6276030</wp:posOffset>
          </wp:positionH>
          <wp:positionV relativeFrom="page">
            <wp:posOffset>138113</wp:posOffset>
          </wp:positionV>
          <wp:extent cx="921336" cy="771525"/>
          <wp:effectExtent b="0" l="0" r="0" t="0"/>
          <wp:wrapNone/>
          <wp:docPr id="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921336" cy="771525"/>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2305530</wp:posOffset>
          </wp:positionH>
          <wp:positionV relativeFrom="paragraph">
            <wp:posOffset>219599</wp:posOffset>
          </wp:positionV>
          <wp:extent cx="2232660" cy="608965"/>
          <wp:effectExtent b="0" l="0" r="0" t="0"/>
          <wp:wrapNone/>
          <wp:docPr id="9" name="image1.png"/>
          <a:graphic>
            <a:graphicData uri="http://schemas.openxmlformats.org/drawingml/2006/picture">
              <pic:pic>
                <pic:nvPicPr>
                  <pic:cNvPr id="0" name="image1.png"/>
                  <pic:cNvPicPr preferRelativeResize="0"/>
                </pic:nvPicPr>
                <pic:blipFill>
                  <a:blip r:embed="rId3"/>
                  <a:srcRect b="21963" l="0" r="0" t="27328"/>
                  <a:stretch>
                    <a:fillRect/>
                  </a:stretch>
                </pic:blipFill>
                <pic:spPr>
                  <a:xfrm>
                    <a:off x="0" y="0"/>
                    <a:ext cx="2232660" cy="6089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apapille.com/" TargetMode="External"/><Relationship Id="rId2" Type="http://schemas.openxmlformats.org/officeDocument/2006/relationships/hyperlink" Target="mailto:amapapille@grand-cor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ntR+sx6R4Zv8afo5iVT2nln1g==">CgMxLjA4AHIhMTNWUm5ubVhhMnpFSkUwczRleWhoaGhOSW05VGZ2eXBw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